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 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від 15.03.2021</w:t>
      </w:r>
    </w:p>
    <w:tbl>
      <w:tblPr>
        <w:tblStyle w:val="Table1"/>
        <w:tblW w:w="15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44"/>
        <w:gridCol w:w="1743"/>
        <w:gridCol w:w="1745"/>
        <w:gridCol w:w="1746"/>
        <w:gridCol w:w="1745"/>
        <w:gridCol w:w="6980"/>
      </w:tblGrid>
      <w:tr>
        <w:trPr/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Ідентифікатор закупівлі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Назва предмета закупівлі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предмета закупівлі, грн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розміру бюджетного призначення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очікуваної вартості предмета закупівлі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технічних та якісних характеристик предмета закупівлі</w:t>
            </w:r>
          </w:p>
        </w:tc>
      </w:tr>
      <w:tr>
        <w:trPr/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UA-2021-03-15-003228-c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Оздоровлення у супроводі одного з батьків або іншого законного представника: дітей киян - учасників антитерористичної операції (у т. ч. киян - учасників антитерористичної операції, які перебувають у полоні або зникли безвісти) віком до 14 років; дітей киян - військовослужбовців військових частин NN 2260, 2269, 3027, 3030, 3066, 3078, 1465, 1498, 2428, А0222, А0525, А1799, А1937, А2299, А4193, які дислокуються на території міста Києва, віком до 14 років; дітей учасників антитерористичної операції, загиблих (померлих) внаслідок поранення, контузії чи каліцтва, одержаних під час участі у антитерористичній операції, віком до 18 років; дітей киян - постраждалих учасників Революції Гідності віком до 14 років; дітей киян - Героїв Небесної Сотні віком до 18 років, код ДК021:2015 85110000-3 “Послуги лікувальних закладів та супутні послуги”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27601690.20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Очікувана вартість </w:t>
            </w:r>
            <w:r>
              <w:rPr>
                <w:rFonts w:eastAsia="Times New Roman" w:cs="Times New Roman" w:ascii="Times New Roman" w:hAnsi="Times New Roman"/>
              </w:rPr>
              <w:t>визначена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 xml:space="preserve">в межах затверджених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обсягів фінансування заходу Міської цільової програми "Турбота. Назустріч киянам" на 2019 - 2021 роки", з </w:t>
            </w:r>
            <w:r>
              <w:rPr>
                <w:rFonts w:eastAsia="Times New Roman" w:cs="Times New Roman" w:ascii="Times New Roman" w:hAnsi="Times New Roman"/>
              </w:rPr>
              <w:t>у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рахуванням інформації, отриманої за результатами пошуку, збору та аналізу загальнодоступної інформації про ціну, у т.ч. що міститься в мережі Інтернет у відкритому доступі 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оздоровлення дітей у супроводі дорослих, вимог щодо послуг проживання, харчування, визначених  наказом Мінсоцполітики від 24.05.2017 №868 “Про затвердження переліку базових послуг, які входять до вартості путівки” та побажань отримувачів послуг.</w:t>
            </w:r>
          </w:p>
        </w:tc>
      </w:tr>
      <w:tr>
        <w:trPr/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UA-2021-03-15-003138-c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Оздоровлення з курсом реабілітації дітей та осіб з інвалідністю Дарницького та Святошинського дитячих будинків-інтернатів, код ДК021:2015 85110000-3 “Послуги лікувальних закладів та супутні послуги”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2356700,00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Очікувана вартість визначена в межах затверджених обсягів фінансування заходу Міської цільової програми "Турбота. Назустріч киянам" на 2019 - 2021 роки", з урахуванням інформації, отриманої за результатами пошуку, збору та аналізу загальнодоступної інформації про ціну, у т.ч. що міститься в мережі Інтернет у відкритому доступі та з урахуванням положень </w:t>
            </w:r>
            <w:r>
              <w:rPr>
                <w:rFonts w:eastAsia="Times New Roman" w:cs="Times New Roman" w:ascii="Times New Roman" w:hAnsi="Times New Roman"/>
                <w:color w:val="333333"/>
                <w:highlight w:val="white"/>
              </w:rPr>
              <w:t>постанови Кабінету Міністрів України від 27 березня 2019 р. № 309 “Про затвердження Порядку використання коштів, передбачених у державному бюджеті для здійснення реабілітації дітей з інвалідністю”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оздоровлення з курсом реабілітації дітей та осіб з інвалідністю, вимог щодо послуг проживання, харчування, визначених  наказом Мінсоцполітики від 24.05.2017 №868 “Про затвердження переліку базових послуг, які входять до вартості путівки”.</w:t>
            </w:r>
          </w:p>
        </w:tc>
      </w:tr>
    </w:tbl>
    <w:p>
      <w:pPr>
        <w:pStyle w:val="LOnormal"/>
        <w:widowControl/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03030"/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type w:val="nextPage"/>
      <w:pgSz w:orient="landscape" w:w="16838" w:h="11906"/>
      <w:pgMar w:left="567" w:right="567" w:header="567" w:top="1129" w:footer="0" w:bottom="567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Times New Roman" w:hAnsi="Times New Roman" w:eastAsia="Tahoma" w:cs="Arial"/>
      <w:sz w:val="24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Times New Roman" w:hAnsi="Times New Roman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Верхний и нижний колонтитулы"/>
    <w:basedOn w:val="Normal"/>
    <w:qFormat/>
    <w:pPr>
      <w:suppressLineNumbers/>
      <w:tabs>
        <w:tab w:val="clear" w:pos="720"/>
        <w:tab w:val="center" w:pos="7852" w:leader="none"/>
        <w:tab w:val="right" w:pos="15704" w:leader="none"/>
      </w:tabs>
    </w:pPr>
    <w:rPr/>
  </w:style>
  <w:style w:type="paragraph" w:styleId="Style16">
    <w:name w:val="Header"/>
    <w:basedOn w:val="Style15"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LibreOffice/7.1.1.2$Windows_X86_64 LibreOffice_project/fe0b08f4af1bacafe4c7ecc87ce55bb426164676</Application>
  <AppVersion>15.0000</AppVersion>
  <Pages>4</Pages>
  <Words>449</Words>
  <Characters>3147</Characters>
  <CharactersWithSpaces>3581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2021-03-09T15:03:53Z</cp:lastPrinted>
  <dcterms:modified xsi:type="dcterms:W3CDTF">2021-03-16T13:40:00Z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