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103" w:rsidRDefault="00980103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A80FE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1446" w:rsidRPr="00A4157C" w:rsidRDefault="003D4297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A4157C" w:rsidRDefault="003024FD" w:rsidP="003024FD">
      <w:pPr>
        <w:tabs>
          <w:tab w:val="left" w:pos="308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>І квартал 2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>01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="00C1341C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Організація роботи із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64);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 № 393/96-ВР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02.10.1996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Pr="00A4157C">
        <w:rPr>
          <w:rFonts w:ascii="Times New Roman" w:hAnsi="Times New Roman"/>
          <w:sz w:val="26"/>
          <w:szCs w:val="26"/>
          <w:lang w:val="uk-UA"/>
        </w:rPr>
        <w:t>05.05.2011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>№ 547;</w:t>
      </w:r>
    </w:p>
    <w:p w:rsidR="005A198B" w:rsidRPr="00A4157C" w:rsidRDefault="00C15F9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Постановою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5F93" w:rsidRPr="00A4157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самоврядування від 07.02.2008 № 109/2008.</w:t>
      </w:r>
    </w:p>
    <w:p w:rsidR="00C15F93" w:rsidRPr="00A4157C" w:rsidRDefault="00C15F93" w:rsidP="007E3D4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:rsidR="00C15F93" w:rsidRPr="00A4157C" w:rsidRDefault="000E61C4" w:rsidP="000E61C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="007D4BCD">
        <w:rPr>
          <w:rFonts w:ascii="Times New Roman" w:hAnsi="Times New Roman"/>
          <w:sz w:val="26"/>
          <w:szCs w:val="26"/>
          <w:lang w:val="uk-UA"/>
        </w:rPr>
        <w:t>центр) за</w:t>
      </w:r>
      <w:r w:rsidR="00945EC0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sz w:val="26"/>
          <w:szCs w:val="26"/>
          <w:lang w:val="uk-UA"/>
        </w:rPr>
        <w:t>І квартал 2019 року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визнано, що протягом звітного періоду </w:t>
      </w:r>
      <w:r w:rsidR="00B362F5">
        <w:rPr>
          <w:rFonts w:ascii="Times New Roman" w:hAnsi="Times New Roman"/>
          <w:sz w:val="26"/>
          <w:szCs w:val="26"/>
          <w:lang w:val="uk-UA"/>
        </w:rPr>
        <w:t xml:space="preserve">надійшли                    </w:t>
      </w:r>
      <w:r w:rsid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/>
          <w:sz w:val="26"/>
          <w:szCs w:val="26"/>
          <w:lang w:val="uk-UA"/>
        </w:rPr>
        <w:t>3649</w:t>
      </w:r>
      <w:r w:rsidR="002326AB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7D4BCD">
        <w:rPr>
          <w:rFonts w:ascii="Times New Roman" w:hAnsi="Times New Roman"/>
          <w:sz w:val="26"/>
          <w:szCs w:val="26"/>
          <w:lang w:val="uk-UA"/>
        </w:rPr>
        <w:t>ь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B362F5">
        <w:rPr>
          <w:rFonts w:ascii="Times New Roman" w:hAnsi="Times New Roman"/>
          <w:b/>
          <w:bCs/>
          <w:iCs/>
          <w:sz w:val="26"/>
          <w:szCs w:val="26"/>
          <w:lang w:val="uk-UA"/>
        </w:rPr>
        <w:t>85</w:t>
      </w:r>
      <w:r w:rsidRPr="00A4157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B362F5">
        <w:rPr>
          <w:rFonts w:ascii="Times New Roman" w:hAnsi="Times New Roman"/>
          <w:bCs/>
          <w:iCs/>
          <w:sz w:val="26"/>
          <w:szCs w:val="26"/>
          <w:lang w:val="uk-UA"/>
        </w:rPr>
        <w:t>ь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допомога</w:t>
      </w:r>
      <w:r w:rsidR="00A80FEB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в оформленні документів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, 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надійшло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9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4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запити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B362F5">
        <w:rPr>
          <w:rFonts w:ascii="Times New Roman" w:hAnsi="Times New Roman"/>
          <w:b/>
          <w:sz w:val="26"/>
          <w:szCs w:val="26"/>
          <w:lang w:val="uk-UA"/>
        </w:rPr>
        <w:t>168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B362F5">
        <w:rPr>
          <w:rFonts w:ascii="Times New Roman" w:hAnsi="Times New Roman"/>
          <w:sz w:val="26"/>
          <w:szCs w:val="26"/>
          <w:lang w:val="uk-UA"/>
        </w:rPr>
        <w:t>ь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lastRenderedPageBreak/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="009A38C6">
        <w:rPr>
          <w:rFonts w:ascii="Times New Roman" w:hAnsi="Times New Roman"/>
          <w:sz w:val="26"/>
          <w:szCs w:val="26"/>
          <w:lang w:val="uk-UA"/>
        </w:rPr>
        <w:t>центру та</w:t>
      </w:r>
      <w:r w:rsidR="009A38C6" w:rsidRPr="009A38C6">
        <w:t xml:space="preserve"> </w:t>
      </w:r>
      <w:r w:rsidR="009A38C6" w:rsidRPr="009A38C6">
        <w:rPr>
          <w:rFonts w:ascii="Times New Roman" w:hAnsi="Times New Roman"/>
          <w:sz w:val="26"/>
          <w:szCs w:val="26"/>
          <w:lang w:val="uk-UA"/>
        </w:rPr>
        <w:t xml:space="preserve">заступником директора </w:t>
      </w:r>
      <w:r w:rsidR="009A38C6">
        <w:rPr>
          <w:rFonts w:ascii="Times New Roman" w:hAnsi="Times New Roman"/>
          <w:sz w:val="26"/>
          <w:szCs w:val="26"/>
          <w:lang w:val="uk-UA"/>
        </w:rPr>
        <w:t>н</w:t>
      </w:r>
      <w:r w:rsidRPr="00A4157C">
        <w:rPr>
          <w:rFonts w:ascii="Times New Roman" w:hAnsi="Times New Roman"/>
          <w:sz w:val="26"/>
          <w:szCs w:val="26"/>
          <w:lang w:val="uk-UA"/>
        </w:rPr>
        <w:t>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B362F5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71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>ина</w:t>
      </w:r>
      <w:r w:rsidR="009A38C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B362F5">
        <w:rPr>
          <w:rFonts w:ascii="Times New Roman" w:hAnsi="Times New Roman"/>
          <w:b/>
          <w:sz w:val="26"/>
          <w:szCs w:val="26"/>
          <w:lang w:val="uk-UA"/>
        </w:rPr>
        <w:t>3284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B362F5">
        <w:rPr>
          <w:rFonts w:ascii="Times New Roman" w:hAnsi="Times New Roman"/>
          <w:sz w:val="26"/>
          <w:szCs w:val="26"/>
          <w:lang w:val="uk-UA"/>
        </w:rPr>
        <w:t>ня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3475DB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громадян надійшла </w:t>
      </w:r>
      <w:r w:rsidRPr="003475DB">
        <w:rPr>
          <w:rFonts w:ascii="Times New Roman" w:hAnsi="Times New Roman"/>
          <w:b/>
          <w:sz w:val="26"/>
          <w:szCs w:val="26"/>
          <w:lang w:val="uk-UA"/>
        </w:rPr>
        <w:t xml:space="preserve">31 </w:t>
      </w:r>
      <w:r>
        <w:rPr>
          <w:rFonts w:ascii="Times New Roman" w:hAnsi="Times New Roman"/>
          <w:sz w:val="26"/>
          <w:szCs w:val="26"/>
          <w:lang w:val="uk-UA"/>
        </w:rPr>
        <w:t>подяка за надання соціальних послуг.</w:t>
      </w: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A34CC" wp14:editId="30B8411D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C15F93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3649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звернен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0E0893" w:rsidRPr="005D59AC" w:rsidRDefault="000E08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>3363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>ня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F431DF">
        <w:rPr>
          <w:rFonts w:ascii="Times New Roman" w:hAnsi="Times New Roman"/>
          <w:bCs/>
          <w:iCs/>
          <w:sz w:val="26"/>
          <w:szCs w:val="26"/>
          <w:lang w:val="uk-UA"/>
        </w:rPr>
        <w:t>92,2 %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>204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>5,6 %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>66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>, або 1,8 %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30AB7" w:rsidRPr="005D59AC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і</w:t>
      </w:r>
      <w:r w:rsidR="00C30AB7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нші результати розгляду – 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>16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звернень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0,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>4 %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96063C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514975" cy="1819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 xml:space="preserve">дієва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>за своєчасним та якісним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звернен</w:t>
      </w:r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громадян. П</w:t>
      </w:r>
      <w:r w:rsidR="00D059A1" w:rsidRPr="00AA32DC">
        <w:rPr>
          <w:rFonts w:ascii="Times New Roman" w:hAnsi="Times New Roman"/>
          <w:sz w:val="26"/>
          <w:szCs w:val="26"/>
          <w:lang w:val="uk-UA"/>
        </w:rPr>
        <w:t>ри потребі п</w:t>
      </w:r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 xml:space="preserve">допомога.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F62C6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2C60">
        <w:rPr>
          <w:rFonts w:ascii="Times New Roman" w:hAnsi="Times New Roman" w:cs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перебуває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1370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які в силу фізичних особливостей потребують надання транспортних послуг.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34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A3B6F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Також від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401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осіб з інвалідністю I та II групи, які досягли 18 – річного віку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та дітей-інвалідів старше 3-х років, учасників АТО, хворих до встановлення групи і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нвалідності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та хворих, які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на гемодіалізі надійшло 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2945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 xml:space="preserve"> заявок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, відпові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>дно до яких було здійснено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3001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7450D">
        <w:rPr>
          <w:rFonts w:ascii="Times New Roman" w:hAnsi="Times New Roman" w:cs="Times New Roman"/>
          <w:sz w:val="26"/>
          <w:szCs w:val="26"/>
          <w:lang w:val="uk-UA"/>
        </w:rPr>
        <w:t>перевезення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AD2DD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9" type="#_x0000_t9" style="position:absolute;left:0;text-align:left;margin-left:114.45pt;margin-top:10.35pt;width:224.25pt;height:15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24382C" w:rsidRPr="003A5178" w:rsidRDefault="00ED37A5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401</w:t>
                  </w:r>
                  <w:r w:rsidR="00C724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4382C" w:rsidRPr="003A5178" w:rsidRDefault="00893C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о</w:t>
                  </w:r>
                  <w:r w:rsidR="00ED37A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соби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DC687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 інвалідністю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BA2C5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 w:rsidR="0013552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 w:rsidR="00276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валідності, хворих, які постійно перебувають на гемодіалізі</w:t>
                  </w:r>
                  <w:r w:rsidR="007E1D9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тощо</w:t>
                  </w:r>
                </w:p>
              </w:txbxContent>
            </v:textbox>
          </v:shape>
        </w:pict>
      </w:r>
    </w:p>
    <w:p w:rsidR="00E510A1" w:rsidRPr="00557743" w:rsidRDefault="00AD2DD0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Oval 25" o:spid="_x0000_s1028" style="position:absolute;left:0;text-align:left;margin-left:346.25pt;margin-top:11.8pt;width:131.2pt;height:5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24382C" w:rsidRPr="003A5178" w:rsidRDefault="00ED37A5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3001</w:t>
                  </w:r>
                </w:p>
                <w:p w:rsidR="0024382C" w:rsidRPr="00ED37A5" w:rsidRDefault="0024382C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перевезен</w:t>
                  </w:r>
                  <w:r w:rsidR="00ED37A5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ня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3" o:spid="_x0000_s1027" style="position:absolute;left:0;text-align:left;margin-left:-3.6pt;margin-top:9.75pt;width:105.15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24382C" w:rsidRPr="003A5178" w:rsidRDefault="00ED37A5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2945</w:t>
                  </w:r>
                </w:p>
                <w:p w:rsidR="0024382C" w:rsidRPr="00CB2B31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зая</w:t>
                  </w:r>
                  <w:r w:rsidR="00ED37A5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вок</w:t>
                  </w:r>
                </w:p>
              </w:txbxContent>
            </v:textbox>
          </v:oval>
        </w:pict>
      </w:r>
    </w:p>
    <w:p w:rsidR="00E510A1" w:rsidRPr="00557743" w:rsidRDefault="00AD2DD0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31" type="#_x0000_t13" style="position:absolute;left:0;text-align:left;margin-left:110.1pt;margin-top:13.3pt;width:39.7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  <w:sz w:val="28"/>
          <w:szCs w:val="28"/>
        </w:rPr>
        <w:pict>
          <v:shape id="AutoShape 27" o:spid="_x0000_s1030" type="#_x0000_t13" style="position:absolute;left:0;text-align:left;margin-left:323.1pt;margin-top:13.3pt;width:42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2" w:rsidRPr="00135525" w:rsidRDefault="00A54D06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у населення, до структурних підро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зділів органів виконавчої влади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та місцевих органів самоврядування.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67153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117" w:rsidRPr="007E1D9B" w:rsidRDefault="00AB4117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 w:rsidR="00ED37A5">
        <w:rPr>
          <w:rFonts w:ascii="Times New Roman" w:hAnsi="Times New Roman"/>
          <w:b/>
          <w:sz w:val="26"/>
          <w:szCs w:val="26"/>
          <w:lang w:val="uk-UA"/>
        </w:rPr>
        <w:t>632</w:t>
      </w:r>
      <w:r w:rsidRPr="00F62C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D37A5">
        <w:rPr>
          <w:rFonts w:ascii="Times New Roman" w:hAnsi="Times New Roman"/>
          <w:sz w:val="26"/>
          <w:szCs w:val="26"/>
          <w:lang w:val="uk-UA"/>
        </w:rPr>
        <w:t>особи</w:t>
      </w:r>
      <w:r>
        <w:rPr>
          <w:rFonts w:ascii="Times New Roman" w:hAnsi="Times New Roman"/>
          <w:sz w:val="26"/>
          <w:szCs w:val="26"/>
          <w:lang w:val="uk-UA"/>
        </w:rPr>
        <w:t>, які потребують надання соціальної послуги догляд вдома.</w:t>
      </w:r>
    </w:p>
    <w:p w:rsidR="00862544" w:rsidRPr="00FC045D" w:rsidRDefault="00C15F93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31 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>звернення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</w:t>
      </w:r>
      <w:r w:rsidR="00907EFF">
        <w:rPr>
          <w:rFonts w:ascii="Times New Roman" w:hAnsi="Times New Roman"/>
          <w:sz w:val="26"/>
          <w:szCs w:val="26"/>
          <w:lang w:val="uk-UA"/>
        </w:rPr>
        <w:t xml:space="preserve"> щодо удосконалення роботи по наданню соціальних послуг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проживання,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яких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A2268" w:rsidRPr="00FC045D">
        <w:rPr>
          <w:rFonts w:ascii="Times New Roman" w:hAnsi="Times New Roman" w:cs="Times New Roman"/>
          <w:sz w:val="26"/>
          <w:szCs w:val="26"/>
          <w:lang w:val="uk-UA"/>
        </w:rPr>
        <w:t>заяв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громадян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394C" w:rsidRPr="00FC045D">
        <w:rPr>
          <w:rFonts w:ascii="Times New Roman" w:hAnsi="Times New Roman" w:cs="Times New Roman"/>
          <w:sz w:val="26"/>
          <w:szCs w:val="26"/>
          <w:lang w:val="uk-UA"/>
        </w:rPr>
        <w:t>на отримання соціальної послуги догляд вдома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670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малозабезпечених громадян,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FC045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60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осіб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>, переміщенні із зони прове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дення операції об’єднаних сил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,                          </w:t>
      </w:r>
      <w:r w:rsidR="00ED37A5" w:rsidRPr="00ED37A5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осіб  - учасники АТО</w:t>
      </w:r>
      <w:r w:rsidR="00907EF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9C4DE2">
        <w:rPr>
          <w:rFonts w:ascii="Times New Roman" w:hAnsi="Times New Roman" w:cs="Times New Roman"/>
          <w:b/>
          <w:sz w:val="26"/>
          <w:szCs w:val="26"/>
          <w:lang w:val="uk-UA"/>
        </w:rPr>
        <w:t>269</w:t>
      </w:r>
      <w:r w:rsidR="0072395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звернень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4DE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4DE2">
        <w:rPr>
          <w:rFonts w:ascii="Times New Roman" w:hAnsi="Times New Roman" w:cs="Times New Roman"/>
          <w:b/>
          <w:sz w:val="26"/>
          <w:szCs w:val="26"/>
          <w:lang w:val="uk-UA"/>
        </w:rPr>
        <w:t>24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C4DE2">
        <w:rPr>
          <w:rFonts w:ascii="Times New Roman" w:hAnsi="Times New Roman" w:cs="Times New Roman"/>
          <w:b/>
          <w:sz w:val="26"/>
          <w:szCs w:val="26"/>
          <w:lang w:val="uk-UA"/>
        </w:rPr>
        <w:t>150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щодо надання </w:t>
      </w:r>
      <w:r w:rsidR="00F4150F" w:rsidRPr="00F4150F">
        <w:rPr>
          <w:rFonts w:ascii="Times New Roman" w:hAnsi="Times New Roman" w:cs="Times New Roman"/>
          <w:sz w:val="26"/>
          <w:szCs w:val="26"/>
          <w:lang w:val="uk-UA"/>
        </w:rPr>
        <w:t xml:space="preserve">перукарських послуг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 xml:space="preserve">послуг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з ремонту одягу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4DE2">
        <w:rPr>
          <w:rFonts w:ascii="Times New Roman" w:hAnsi="Times New Roman" w:cs="Times New Roman"/>
          <w:b/>
          <w:sz w:val="26"/>
          <w:szCs w:val="26"/>
          <w:lang w:val="uk-UA"/>
        </w:rPr>
        <w:t>94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засобів особистої гігієни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045D" w:rsidRDefault="00907EFF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результатами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розгляду задоволено </w:t>
      </w:r>
      <w:r w:rsidR="009C4DE2">
        <w:rPr>
          <w:rFonts w:ascii="Times New Roman" w:hAnsi="Times New Roman" w:cs="Times New Roman"/>
          <w:b/>
          <w:sz w:val="26"/>
          <w:szCs w:val="26"/>
          <w:lang w:val="uk-UA"/>
        </w:rPr>
        <w:t>268</w:t>
      </w:r>
      <w:r w:rsidR="009C4DE2">
        <w:rPr>
          <w:rFonts w:ascii="Times New Roman" w:hAnsi="Times New Roman" w:cs="Times New Roman"/>
          <w:sz w:val="26"/>
          <w:szCs w:val="26"/>
          <w:lang w:val="uk-UA"/>
        </w:rPr>
        <w:t xml:space="preserve"> звернень громадян.</w:t>
      </w:r>
    </w:p>
    <w:p w:rsidR="009C4DE2" w:rsidRDefault="009C4DE2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13E9E" w:rsidRPr="00C15F93" w:rsidSect="0056140B">
      <w:headerReference w:type="default" r:id="rId9"/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D0" w:rsidRDefault="00AD2DD0" w:rsidP="00E510A1">
      <w:pPr>
        <w:spacing w:after="0" w:line="240" w:lineRule="auto"/>
      </w:pPr>
      <w:r>
        <w:separator/>
      </w:r>
    </w:p>
  </w:endnote>
  <w:endnote w:type="continuationSeparator" w:id="0">
    <w:p w:rsidR="00AD2DD0" w:rsidRDefault="00AD2DD0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D0" w:rsidRDefault="00AD2DD0" w:rsidP="00E510A1">
      <w:pPr>
        <w:spacing w:after="0" w:line="240" w:lineRule="auto"/>
      </w:pPr>
      <w:r>
        <w:separator/>
      </w:r>
    </w:p>
  </w:footnote>
  <w:footnote w:type="continuationSeparator" w:id="0">
    <w:p w:rsidR="00AD2DD0" w:rsidRDefault="00AD2DD0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32562A" w:rsidRPr="0032562A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7AD1"/>
    <w:rsid w:val="0001407E"/>
    <w:rsid w:val="00023673"/>
    <w:rsid w:val="000308C5"/>
    <w:rsid w:val="00066678"/>
    <w:rsid w:val="00086E6B"/>
    <w:rsid w:val="000923E4"/>
    <w:rsid w:val="00092DE1"/>
    <w:rsid w:val="00096163"/>
    <w:rsid w:val="000B3756"/>
    <w:rsid w:val="000B4EA7"/>
    <w:rsid w:val="000B7178"/>
    <w:rsid w:val="000C1545"/>
    <w:rsid w:val="000D4ABE"/>
    <w:rsid w:val="000E0893"/>
    <w:rsid w:val="000E0F26"/>
    <w:rsid w:val="000E61C4"/>
    <w:rsid w:val="000F3984"/>
    <w:rsid w:val="000F5081"/>
    <w:rsid w:val="001179CF"/>
    <w:rsid w:val="0012214D"/>
    <w:rsid w:val="00135525"/>
    <w:rsid w:val="00152917"/>
    <w:rsid w:val="00164E11"/>
    <w:rsid w:val="00172AD3"/>
    <w:rsid w:val="00186264"/>
    <w:rsid w:val="001C15CF"/>
    <w:rsid w:val="001C325D"/>
    <w:rsid w:val="001C3F45"/>
    <w:rsid w:val="001C6622"/>
    <w:rsid w:val="001E059D"/>
    <w:rsid w:val="001F2B1C"/>
    <w:rsid w:val="00202834"/>
    <w:rsid w:val="002326AB"/>
    <w:rsid w:val="0024382C"/>
    <w:rsid w:val="00245B8B"/>
    <w:rsid w:val="00255B46"/>
    <w:rsid w:val="00256AAD"/>
    <w:rsid w:val="002700FF"/>
    <w:rsid w:val="00276944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62A"/>
    <w:rsid w:val="00325A14"/>
    <w:rsid w:val="00335754"/>
    <w:rsid w:val="00335877"/>
    <w:rsid w:val="003375B4"/>
    <w:rsid w:val="003429F7"/>
    <w:rsid w:val="003475DB"/>
    <w:rsid w:val="003557EC"/>
    <w:rsid w:val="00372FAD"/>
    <w:rsid w:val="00385EC1"/>
    <w:rsid w:val="003B0FFE"/>
    <w:rsid w:val="003D383D"/>
    <w:rsid w:val="003D4297"/>
    <w:rsid w:val="003E3250"/>
    <w:rsid w:val="003E45E0"/>
    <w:rsid w:val="003F0B5C"/>
    <w:rsid w:val="003F0C90"/>
    <w:rsid w:val="003F5768"/>
    <w:rsid w:val="00401803"/>
    <w:rsid w:val="0045174D"/>
    <w:rsid w:val="00454BA1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3A99"/>
    <w:rsid w:val="004E641F"/>
    <w:rsid w:val="004F3D4A"/>
    <w:rsid w:val="004F77AD"/>
    <w:rsid w:val="00512DC9"/>
    <w:rsid w:val="00546219"/>
    <w:rsid w:val="00554992"/>
    <w:rsid w:val="0056140B"/>
    <w:rsid w:val="00561DBE"/>
    <w:rsid w:val="00582E1B"/>
    <w:rsid w:val="005859B7"/>
    <w:rsid w:val="005909E4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610DCB"/>
    <w:rsid w:val="006118B2"/>
    <w:rsid w:val="0061328D"/>
    <w:rsid w:val="0062066B"/>
    <w:rsid w:val="00626293"/>
    <w:rsid w:val="0062753D"/>
    <w:rsid w:val="00633A4E"/>
    <w:rsid w:val="00673214"/>
    <w:rsid w:val="0067450D"/>
    <w:rsid w:val="00676DFC"/>
    <w:rsid w:val="006931C7"/>
    <w:rsid w:val="006A2A1C"/>
    <w:rsid w:val="006B3EB2"/>
    <w:rsid w:val="006B5CE9"/>
    <w:rsid w:val="006D252C"/>
    <w:rsid w:val="006E0D6C"/>
    <w:rsid w:val="007039C9"/>
    <w:rsid w:val="00713993"/>
    <w:rsid w:val="00716CA5"/>
    <w:rsid w:val="007203AB"/>
    <w:rsid w:val="00723953"/>
    <w:rsid w:val="007262E4"/>
    <w:rsid w:val="00727AE9"/>
    <w:rsid w:val="007321B0"/>
    <w:rsid w:val="00733790"/>
    <w:rsid w:val="00764892"/>
    <w:rsid w:val="00784671"/>
    <w:rsid w:val="0078487F"/>
    <w:rsid w:val="00792BE2"/>
    <w:rsid w:val="007A3E92"/>
    <w:rsid w:val="007B0306"/>
    <w:rsid w:val="007B0A33"/>
    <w:rsid w:val="007C68A8"/>
    <w:rsid w:val="007D4BCD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4337B"/>
    <w:rsid w:val="00846F5C"/>
    <w:rsid w:val="008511D8"/>
    <w:rsid w:val="00862544"/>
    <w:rsid w:val="00881D1C"/>
    <w:rsid w:val="00891272"/>
    <w:rsid w:val="00893CE3"/>
    <w:rsid w:val="008D0ED2"/>
    <w:rsid w:val="008D1313"/>
    <w:rsid w:val="008E0B6F"/>
    <w:rsid w:val="008F0C99"/>
    <w:rsid w:val="008F33EB"/>
    <w:rsid w:val="0090328C"/>
    <w:rsid w:val="00907EFF"/>
    <w:rsid w:val="009114DE"/>
    <w:rsid w:val="009163F0"/>
    <w:rsid w:val="00917AD7"/>
    <w:rsid w:val="0092497C"/>
    <w:rsid w:val="00925D1A"/>
    <w:rsid w:val="009319EC"/>
    <w:rsid w:val="00945EC0"/>
    <w:rsid w:val="0096063C"/>
    <w:rsid w:val="009718C1"/>
    <w:rsid w:val="009768A0"/>
    <w:rsid w:val="00980103"/>
    <w:rsid w:val="009A38C6"/>
    <w:rsid w:val="009A7662"/>
    <w:rsid w:val="009B631C"/>
    <w:rsid w:val="009B6EFB"/>
    <w:rsid w:val="009C4DE2"/>
    <w:rsid w:val="009E13D1"/>
    <w:rsid w:val="009E3321"/>
    <w:rsid w:val="009F2B3A"/>
    <w:rsid w:val="00A01F43"/>
    <w:rsid w:val="00A0394C"/>
    <w:rsid w:val="00A068B6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9165E"/>
    <w:rsid w:val="00AA32DC"/>
    <w:rsid w:val="00AA4AA5"/>
    <w:rsid w:val="00AA54BB"/>
    <w:rsid w:val="00AB1446"/>
    <w:rsid w:val="00AB1C6A"/>
    <w:rsid w:val="00AB4117"/>
    <w:rsid w:val="00AB768B"/>
    <w:rsid w:val="00AC05C6"/>
    <w:rsid w:val="00AC1B53"/>
    <w:rsid w:val="00AC5E05"/>
    <w:rsid w:val="00AC7D17"/>
    <w:rsid w:val="00AD2DD0"/>
    <w:rsid w:val="00AD6EC6"/>
    <w:rsid w:val="00AE1C31"/>
    <w:rsid w:val="00AE7D54"/>
    <w:rsid w:val="00AF6C66"/>
    <w:rsid w:val="00B05067"/>
    <w:rsid w:val="00B06DAA"/>
    <w:rsid w:val="00B07E1C"/>
    <w:rsid w:val="00B17D48"/>
    <w:rsid w:val="00B362F5"/>
    <w:rsid w:val="00B41976"/>
    <w:rsid w:val="00B472E2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C1341C"/>
    <w:rsid w:val="00C15F93"/>
    <w:rsid w:val="00C170FD"/>
    <w:rsid w:val="00C234D9"/>
    <w:rsid w:val="00C23720"/>
    <w:rsid w:val="00C30AB7"/>
    <w:rsid w:val="00C326B1"/>
    <w:rsid w:val="00C40D7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F5807"/>
    <w:rsid w:val="00E03179"/>
    <w:rsid w:val="00E03A62"/>
    <w:rsid w:val="00E04F85"/>
    <w:rsid w:val="00E15C01"/>
    <w:rsid w:val="00E2091D"/>
    <w:rsid w:val="00E220C1"/>
    <w:rsid w:val="00E510A1"/>
    <w:rsid w:val="00E510B8"/>
    <w:rsid w:val="00E558C9"/>
    <w:rsid w:val="00E67A72"/>
    <w:rsid w:val="00E96242"/>
    <w:rsid w:val="00EA32CD"/>
    <w:rsid w:val="00EA3986"/>
    <w:rsid w:val="00EA7357"/>
    <w:rsid w:val="00EB5DC9"/>
    <w:rsid w:val="00EC04DA"/>
    <w:rsid w:val="00ED37A5"/>
    <w:rsid w:val="00EE0BA2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35A80"/>
    <w:rsid w:val="00F4150F"/>
    <w:rsid w:val="00F431DF"/>
    <w:rsid w:val="00F62C60"/>
    <w:rsid w:val="00F94354"/>
    <w:rsid w:val="00FB0996"/>
    <w:rsid w:val="00FB1207"/>
    <w:rsid w:val="00FB31F1"/>
    <w:rsid w:val="00FB6929"/>
    <w:rsid w:val="00FC045D"/>
    <w:rsid w:val="00FC1A40"/>
    <w:rsid w:val="00FC5B5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06D7EF4-9976-44CC-B1E4-2E7502F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C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- 57</c:v>
                </c:pt>
                <c:pt idx="1">
                  <c:v>надання гуманітарної допомоги - 53</c:v>
                </c:pt>
                <c:pt idx="2">
                  <c:v>надання матеріальної допомоги - 31</c:v>
                </c:pt>
                <c:pt idx="3">
                  <c:v>надання продуктових наборів - 17</c:v>
                </c:pt>
                <c:pt idx="4">
                  <c:v>надання перукарських послуг - 145</c:v>
                </c:pt>
                <c:pt idx="5">
                  <c:v>надання послуг з ремонту одягу - 17</c:v>
                </c:pt>
                <c:pt idx="6">
                  <c:v>призначення соціального робітника - 97</c:v>
                </c:pt>
                <c:pt idx="7">
                  <c:v>допомога в оформленні документів - 36</c:v>
                </c:pt>
                <c:pt idx="8">
                  <c:v>поселення до спеціалізованого будинку - 17</c:v>
                </c:pt>
                <c:pt idx="9">
                  <c:v>транспортне обслуговування - 80</c:v>
                </c:pt>
                <c:pt idx="10">
                  <c:v>інше - 213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57</c:v>
                </c:pt>
                <c:pt idx="1">
                  <c:v>53</c:v>
                </c:pt>
                <c:pt idx="2">
                  <c:v>31</c:v>
                </c:pt>
                <c:pt idx="3">
                  <c:v>17</c:v>
                </c:pt>
                <c:pt idx="4">
                  <c:v>145</c:v>
                </c:pt>
                <c:pt idx="5">
                  <c:v>17</c:v>
                </c:pt>
                <c:pt idx="6">
                  <c:v>97</c:v>
                </c:pt>
                <c:pt idx="7">
                  <c:v>36</c:v>
                </c:pt>
                <c:pt idx="8">
                  <c:v>17</c:v>
                </c:pt>
                <c:pt idx="9">
                  <c:v>80</c:v>
                </c:pt>
                <c:pt idx="10">
                  <c:v>213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056419113413936E-3"/>
                  <c:y val="-1.4651990490717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84784192"/>
        <c:axId val="-184781472"/>
        <c:axId val="-243464368"/>
      </c:bar3DChart>
      <c:catAx>
        <c:axId val="-18478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84781472"/>
        <c:crosses val="autoZero"/>
        <c:auto val="1"/>
        <c:lblAlgn val="ctr"/>
        <c:lblOffset val="100"/>
        <c:noMultiLvlLbl val="0"/>
      </c:catAx>
      <c:valAx>
        <c:axId val="-1847814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84784192"/>
        <c:crosses val="autoZero"/>
        <c:crossBetween val="between"/>
      </c:valAx>
      <c:serAx>
        <c:axId val="-243464368"/>
        <c:scaling>
          <c:orientation val="minMax"/>
        </c:scaling>
        <c:delete val="1"/>
        <c:axPos val="b"/>
        <c:majorTickMark val="out"/>
        <c:minorTickMark val="none"/>
        <c:tickLblPos val="none"/>
        <c:crossAx val="-184781472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8</cp:revision>
  <cp:lastPrinted>2019-01-17T14:43:00Z</cp:lastPrinted>
  <dcterms:created xsi:type="dcterms:W3CDTF">2019-04-09T08:28:00Z</dcterms:created>
  <dcterms:modified xsi:type="dcterms:W3CDTF">2019-04-16T06:46:00Z</dcterms:modified>
</cp:coreProperties>
</file>